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667" w:rsidRDefault="007A3667" w:rsidP="007A36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u-RU"/>
        </w:rPr>
        <w:t>Методические рекомендации по организации образовательного процесса по учебному предмету «Русский язык» в 2017/2018 учебном году</w:t>
      </w:r>
    </w:p>
    <w:p w:rsidR="007A3667" w:rsidRDefault="007A3667" w:rsidP="007A36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nil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967"/>
        <w:gridCol w:w="4604"/>
      </w:tblGrid>
      <w:tr w:rsidR="007A3667" w:rsidTr="007A366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A3667" w:rsidRDefault="007A3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Изменения в учебных программах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667" w:rsidRDefault="007A36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Рекомендации по организации образовательного процесса</w:t>
            </w:r>
          </w:p>
        </w:tc>
      </w:tr>
      <w:tr w:rsidR="007A3667" w:rsidTr="007A3667"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</w:t>
            </w:r>
          </w:p>
        </w:tc>
      </w:tr>
      <w:tr w:rsidR="007A3667" w:rsidTr="007A3667">
        <w:trPr>
          <w:trHeight w:val="1114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>Увеличено количество часов на изучение раздела «Повторение изученного в начальных классах» (до 8 ч) и подробно прописано содержание тем с целью информирования учителя об изученном в начальных классах, соблюдения преемственности в преподавании учебного предмета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Указанные в программе виды деятельности, напрямую связанные с материалом учебника для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 класса, позволяют организовать речевую деятельность учащихся в устной и письменной форме, что нашло отражение и в примерном календарно-тематическом планировании (далее – КТП)</w:t>
            </w:r>
          </w:p>
        </w:tc>
      </w:tr>
      <w:tr w:rsidR="007A3667" w:rsidTr="007A3667">
        <w:trPr>
          <w:trHeight w:val="1475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>Исключён раздел «Жанры речи», поскольку с загадкой, рассказом, сказкой и их признаками учащиеся знакомятся в рамках учебного предмета «Русская литература»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Работа над текстами названных жанров речи переведена на практический уровень: включена в виды речевой деятельности и рассредоточена по разным разделам. Например, при изучении темы «Предложение с прямой речью» (§ 28) предусмотрен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ru-RU" w:bidi="hi-IN"/>
              </w:rPr>
              <w:t xml:space="preserve">анализ текста в жанре загадки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(упр. 178; см. в КТП урок 38); при изучении темы «Виды связи предложений в тексте» (§ 31) – 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анализ текста в жанре рассказ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(у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пр. 212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; см. в КТП урок 42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; при изучении темы «Правописание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тся-, ться-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в глаголах» (§ 21) –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устный мини-рассказ, раскрывающий смысл одной из пословиц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(упр. 134; см. в КТП урок 26); при изучении темы «Устаревшие слова. Неологизмы» (§ 26) предполагается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описание лица сказочной царевны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(упр. 217; см. в КТП урок 100) и др.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Кроме того, учитель по своему усмотрению при изучении разных тем может использовать тексты, созданные в названных жанрах, а также упражнения учебника для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класса, содержащие материалы о загадке, рассказе, сказке и их признаках</w:t>
            </w:r>
          </w:p>
        </w:tc>
      </w:tr>
      <w:tr w:rsidR="007A3667" w:rsidTr="007A3667">
        <w:trPr>
          <w:trHeight w:val="123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>В разделе «Лексика» темы «Омонимы», «Профессиональные слова и термины», «Устаревшие слова», «Неологизмы» изучаются на практическом уровне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Pr="007A3667" w:rsidRDefault="007A3667" w:rsidP="00FD2D9C">
            <w:pPr>
              <w:pStyle w:val="a4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Формирование умения правильно и уместно употреблять в речи профессиональные слова и термины осуществляется на материале упр. 206</w:t>
            </w:r>
            <w:r w:rsidR="00FD2D9C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–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210, 213. Ознакомление на практическом уровне с лексикой русского языка, вышедшей из употребления, и неологизмами (новыми словами)</w:t>
            </w:r>
            <w:r w:rsidR="00FD2D9C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,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 формирование умения уместно употреблять в речи устаревшие слова и неологизмы – на материале упр. 214</w:t>
            </w:r>
            <w:r w:rsidR="00FD2D9C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–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216, 218</w:t>
            </w:r>
            <w:r w:rsidR="00FD2D9C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–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223 учебника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V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 класса. Учитель 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lastRenderedPageBreak/>
              <w:t>вправе использовать при изучении названных тем и самостоятельно подобранный дидактический материал, а также обращаться к речевому опыту учащихся (например, при рассмотрении неологизмов учащиеся могут назвать новые слова, значения которых связаны с компьютерной и др. техникой)</w:t>
            </w:r>
          </w:p>
        </w:tc>
      </w:tr>
      <w:tr w:rsidR="007A3667" w:rsidTr="007A3667">
        <w:trPr>
          <w:trHeight w:val="113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 w:rsidP="00220F2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lastRenderedPageBreak/>
              <w:t>Предусмотрены резервные часы (2 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С учётом того, что курс русского языка в учреждениях общего среднего образования Республики Беларусь носит коммуникативную направленность, рекомендуется резервные часы использовать на проведение уроков по развитию речи учащихся. Так, в КТП резервные часы предлагается использовать на развитие речи в рамках изучения тем «Предложение» и «Повторение изученного в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классе», что зафиксировано в КТП следующим образом: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Предложение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  <w:t>15 ч + 1 ч на развитие речи из резервных часов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)»;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Повторение изученного в 5 классе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  <w:t>2 ч + 1 ч на развитие речи из резервных часов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)»</w:t>
            </w:r>
          </w:p>
        </w:tc>
      </w:tr>
      <w:tr w:rsidR="007A3667" w:rsidTr="007A3667"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</w:t>
            </w:r>
          </w:p>
        </w:tc>
      </w:tr>
      <w:tr w:rsidR="007A3667" w:rsidTr="007A3667">
        <w:trPr>
          <w:trHeight w:val="1039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 w:rsidP="00FD2D9C">
            <w:pPr>
              <w:autoSpaceDE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Из раздела «Жанры речи» исключено поздравление, поскольку с </w:t>
            </w:r>
            <w:r w:rsidR="00FD2D9C"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этим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жанром учащиеся знакомятся на уроках русского языка в начальных классах, а также на практическом уровне совершенствуют навыки в процессе изучения русского языка в </w:t>
            </w:r>
            <w:r>
              <w:rPr>
                <w:rFonts w:ascii="Times New Roman" w:hAnsi="Times New Roman"/>
                <w:bCs/>
                <w:sz w:val="24"/>
                <w:szCs w:val="24"/>
                <w:lang w:bidi="hi-IN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bidi="hi-IN"/>
              </w:rPr>
              <w:t>VІ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 xml:space="preserve"> и др. классах.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Работа с текстами в жанре поздравлени</w:t>
            </w:r>
            <w:r w:rsidR="00FD2D9C" w:rsidRP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осуществляется на практическом уровне при изучении темы «Качества речи» в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классе (§ 9, упр. 66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редактирование поздравления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), при изучении местоимения как части речи – в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классе 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и т.д.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 w:rsidP="00FD2D9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классе после ознакомления учащихся с разрядами местоимений по значению (§ 69) и изучения личных и возвратных местоимений (§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70) рекомендуется провести урок на тему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Местоимения в речевом этикете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», на котором в качестве дидактического материала использовать упражнения и задания к ним не только из § 70 (например, упр. 476 –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анализ реплик телефонного этикета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; упр. 478 –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составление поздравления с местоимениями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  <w:t>Вы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  <w:t>Ваш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),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но и упражнения из § 75, 76, содержащих материал о поздравлении как жанре речи. Приведём примеры таких упражнений и видов учебной деятельности, которые предполагаются при  выполнении заданий: упр. 530 –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анализ формул речевого этикета, содержащих местоимения разных разрядов по значению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; упр. 531 –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редактирование поздравительных текстов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; упр. 532 –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работа над орфографической и речевой нормами в текстах поздравлений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; упр. 533 и 538 –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составление поздравлений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(см.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lastRenderedPageBreak/>
              <w:t>в КТП урок 94). По своему усмотрению учитель может осуществлять работу с жанром поздравлени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на уроках по разным темам. Например, при изучении порядковых числительных можно использовать материал упр. 532 для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формирования навыка правописания названий праздников, содержащих числительные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, и др.</w:t>
            </w:r>
          </w:p>
        </w:tc>
      </w:tr>
      <w:tr w:rsidR="007A3667" w:rsidTr="007A3667">
        <w:trPr>
          <w:trHeight w:val="2399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Pr="007A3667" w:rsidRDefault="007A3667">
            <w:pPr>
              <w:pStyle w:val="a3"/>
              <w:autoSpaceDE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i-IN"/>
              </w:rPr>
            </w:pPr>
            <w:r w:rsidRPr="00FD2D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i-IN"/>
              </w:rPr>
              <w:lastRenderedPageBreak/>
              <w:t>В разделе «Состав</w:t>
            </w:r>
            <w:r w:rsidRPr="007A366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i-IN"/>
              </w:rPr>
              <w:t xml:space="preserve"> слова. Образование слов» уточнены названия следующих тем: «Окончание, нулевое окончание», «Чередование звуков». </w:t>
            </w:r>
          </w:p>
          <w:p w:rsidR="007A3667" w:rsidRPr="007A3667" w:rsidRDefault="007A3667" w:rsidP="00FD2D9C">
            <w:pPr>
              <w:pStyle w:val="a3"/>
              <w:autoSpaceDE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i-IN"/>
              </w:rPr>
            </w:pPr>
            <w:r w:rsidRPr="007A366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i-IN"/>
              </w:rPr>
              <w:t>Переведены на уровень ознакомления темы «Образование слов: производящее и производное слова», «Словообразовательная цепочка», способы</w:t>
            </w:r>
            <w:r w:rsidR="00FD2D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i-IN"/>
              </w:rPr>
              <w:t xml:space="preserve"> словообразования – </w:t>
            </w:r>
            <w:r w:rsidRPr="007A366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i-IN"/>
              </w:rPr>
              <w:t>постфиксальный и слияние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С понятиями «окончание», «нулевое окончание», «чередование звуков» учащиеся знакомятся на уроках русского языка в начальных классах. Тем не менее выделение в словах нулевого окончания, определение чередования звуков у учащихся вызывают затруднение. С помощью внесённого в программу уточнения акцентируется внимание учителя на необходимости организации работы, направленной на устранение затруднений учащихся при разборе слова по составу. Так, предлагается провести уроки по темам: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Словообразовательные и формообразовательные морфемы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(§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10, упр. 67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71; устное сообщение по схеме на с. 44 – см. в КТП урок 18);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Основа слова. Окончание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(§ 11, упр. 72–78, создание текста-рассуждения по схеме на с. 47 – см. в КТП урок 19). Подобное распределение материала будет способствовать закреплению навыка выделен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ия нулевого окончания в словах.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Чередование звуков рекомендуется рассмотреть на уроке по теме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Соединительные гласные. Чередование звуков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(§ 16, 17, упр. 122, 123, 125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128). 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Термины «производящее слово», «производное слово» на практическом уровне заменяются сочетаниями типа «слово, от которого образовано новое слово», и «слово, образованное от…», что является достаточным для понимания процесса словообразования и делает термины необязатель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ными для запоминания учащимися.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Ознакомление с названными терминами в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классе осуществляется на уроке по теме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Образование слов: производящее и производное слова (ознакомление)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(см. в КТП урок 29: § 18, упр. 131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137). С данными терминами, как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lastRenderedPageBreak/>
              <w:t xml:space="preserve">и со словообразовательной цепочкой, на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ступени 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общего среднего образования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будут работать учащиеся, выбравшие изучение русск</w:t>
            </w:r>
            <w:r w:rsidR="00FD2D9C">
              <w:rPr>
                <w:rFonts w:ascii="Times New Roman" w:hAnsi="Times New Roman"/>
                <w:sz w:val="24"/>
                <w:szCs w:val="24"/>
                <w:lang w:val="ru-RU" w:bidi="hi-IN"/>
              </w:rPr>
              <w:t>ого языка на повышенном уровне.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В 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 классе со словообразователь-ной цепочкой учащиеся знакомятся на уроке по теме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(см. в КТП урок 31:     § 18, упр. 148 и 149 – образование слов по данному образцу).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Ознакомление с постфиксальным способом осуществляется на практическом уровне на уроке по теме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Постфикс как значимая часть слова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(см. в КТП урок 26: § 15, упр. 115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121). Кроме того, ознакомление с названным способом на практическом уровне предполагается при изучении глагола в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VII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классе и неопределённых местоимений (см в КТП урок 99: § 73, упр. 507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511, 518) в </w:t>
            </w:r>
            <w:r>
              <w:rPr>
                <w:rFonts w:ascii="Times New Roman" w:hAnsi="Times New Roman"/>
                <w:sz w:val="24"/>
                <w:szCs w:val="24"/>
                <w:lang w:val="en-US" w:bidi="hi-IN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классе.</w:t>
            </w:r>
          </w:p>
          <w:p w:rsidR="007A3667" w:rsidRDefault="007A3667" w:rsidP="00220F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Ознакомление на практическом уровне со слиянием как способом образования происходит на уроке по теме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Образование сложных слов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(см. в КТП урок 32: § 18, упр. 151 (устное сообщение по материалу таблицы, в которой слияние названо наряду со сложением и сложно-суффиксальным способом), упр. 152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155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– анализ и разбор по составу слов, среди которых есть слова, образованные способом </w:t>
            </w:r>
            <w:r w:rsidRP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слияни</w:t>
            </w:r>
            <w:r w:rsidR="00220F29" w:rsidRP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; упр. 160 (устно) – учебное сообщение по материалу обобщающей таблицы «Способы словообразования»)</w:t>
            </w:r>
          </w:p>
        </w:tc>
      </w:tr>
      <w:tr w:rsidR="007A3667" w:rsidTr="007A3667">
        <w:trPr>
          <w:trHeight w:val="668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lastRenderedPageBreak/>
              <w:t>Изучение разрядов местоимений переведено на уровень ознакомления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Перев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од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изучения разрядов местоимений по значению и грамматическим признакам </w:t>
            </w:r>
            <w:r w:rsidR="00220F29">
              <w:rPr>
                <w:rFonts w:ascii="Times New Roman" w:eastAsia="Times New Roman" w:hAnsi="Times New Roman"/>
                <w:sz w:val="24"/>
                <w:szCs w:val="24"/>
                <w:lang w:val="ru-RU" w:bidi="hi-IN"/>
              </w:rPr>
              <w:t>на уровень ознакомления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не предполагает заучивания учащимися названий всех разрядов. Однако 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учащиеся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должны отличать местоимения от слов других частей речи: определять, на что указывают местоимения (на предмет, признак или количество), какими членами предложения они являются, вместо каких частей речи употребляются; с какой целью используются в речи. </w:t>
            </w:r>
          </w:p>
          <w:p w:rsidR="007A3667" w:rsidRDefault="007A3667" w:rsidP="00220F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Ознакомление с разрядами местоимений осуществляется на первом уроке по теме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Местоимение как часть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lastRenderedPageBreak/>
              <w:t>речи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(см. в КТП урок 92: § 69, ознакомление с теорией на с. 232;         упр. 471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473 – выявление местоимений разных разрядов) и продолжается на протяжении всей темы в течение 10 ч (см. в КТП уроки 92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102), что должно способствовать формированию у учащихся умений различать местоимения и отличать их от слов других частей речи</w:t>
            </w:r>
          </w:p>
        </w:tc>
      </w:tr>
      <w:tr w:rsidR="007A3667" w:rsidTr="007A3667">
        <w:trPr>
          <w:trHeight w:val="1002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 w:rsidP="00220F2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 w:rsidRPr="00220F29"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lastRenderedPageBreak/>
              <w:t>Предусмотрены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 xml:space="preserve"> резервные часы (2 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Рекомендуется резервные часы использовать на проведение уроков по развитию речи учащихся. Так, в КТП резервные часы  распределены следующим образом: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Морфология. Части речи в русском языке (1 ч).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Имя существительное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  <w:t>21 ч + 1 ч на развитие речи из резервных часов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)»;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Повторение изученного в 6 классе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  <w:t>2 ч + 1 ч из резервных часов</w:t>
            </w:r>
            <w:r w:rsidR="00220F29"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)</w:t>
            </w:r>
          </w:p>
        </w:tc>
      </w:tr>
      <w:tr w:rsidR="007A3667" w:rsidTr="007A3667"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</w:t>
            </w:r>
          </w:p>
        </w:tc>
      </w:tr>
      <w:tr w:rsidR="007A3667" w:rsidTr="007A3667">
        <w:trPr>
          <w:trHeight w:val="1102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Тема «Жанры речи» снята, так как характеристика человека и путевые записки рассматриваются в курсе литературы, а также реализуются в видах учебной деятельности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в процессе изучения всего курса русского языка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Формирование умений создания характеристики человека осуществляется на практическом уровне при выполнении упр. 14, 32, 33, 81 (4), 105, 134, 329, 398 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и др.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В КТП предполагается написание </w:t>
            </w:r>
            <w:r>
              <w:rPr>
                <w:rStyle w:val="a5"/>
                <w:rFonts w:ascii="Times New Roman" w:hAnsi="Times New Roman"/>
                <w:bCs/>
                <w:sz w:val="24"/>
                <w:szCs w:val="24"/>
                <w:lang w:val="ru-RU" w:bidi="hi-IN"/>
              </w:rPr>
              <w:t>с</w:t>
            </w:r>
            <w:r>
              <w:rPr>
                <w:rStyle w:val="a5"/>
                <w:rFonts w:ascii="Times New Roman" w:hAnsi="Times New Roman"/>
                <w:bCs/>
                <w:sz w:val="24"/>
                <w:szCs w:val="24"/>
                <w:lang w:bidi="hi-IN"/>
              </w:rPr>
              <w:t>жато</w:t>
            </w:r>
            <w:r>
              <w:rPr>
                <w:rStyle w:val="a5"/>
                <w:rFonts w:ascii="Times New Roman" w:hAnsi="Times New Roman"/>
                <w:bCs/>
                <w:sz w:val="24"/>
                <w:szCs w:val="24"/>
                <w:lang w:val="ru-RU" w:bidi="hi-IN"/>
              </w:rPr>
              <w:t>го</w:t>
            </w:r>
            <w:r>
              <w:rPr>
                <w:rStyle w:val="a5"/>
                <w:rFonts w:ascii="Times New Roman" w:hAnsi="Times New Roman"/>
                <w:bCs/>
                <w:sz w:val="24"/>
                <w:szCs w:val="24"/>
                <w:lang w:bidi="hi-IN"/>
              </w:rPr>
              <w:t xml:space="preserve"> изложени</w:t>
            </w:r>
            <w:r>
              <w:rPr>
                <w:rStyle w:val="a5"/>
                <w:rFonts w:ascii="Times New Roman" w:hAnsi="Times New Roman"/>
                <w:bCs/>
                <w:sz w:val="24"/>
                <w:szCs w:val="24"/>
                <w:lang w:val="ru-RU" w:bidi="hi-IN"/>
              </w:rPr>
              <w:t>я</w:t>
            </w:r>
            <w:r>
              <w:rPr>
                <w:rStyle w:val="a5"/>
                <w:rFonts w:ascii="Times New Roman" w:hAnsi="Times New Roman"/>
                <w:bCs/>
                <w:sz w:val="24"/>
                <w:szCs w:val="24"/>
                <w:lang w:bidi="hi-IN"/>
              </w:rPr>
              <w:t xml:space="preserve"> текста с элементами жанра путевых записок</w:t>
            </w:r>
            <w:r>
              <w:rPr>
                <w:rStyle w:val="a5"/>
                <w:rFonts w:ascii="Times New Roman" w:hAnsi="Times New Roman"/>
                <w:bCs/>
                <w:sz w:val="24"/>
                <w:szCs w:val="24"/>
                <w:lang w:val="ru-RU" w:bidi="hi-IN"/>
              </w:rPr>
              <w:t xml:space="preserve"> на уроке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68</w:t>
            </w:r>
          </w:p>
        </w:tc>
      </w:tr>
      <w:tr w:rsidR="007A3667" w:rsidTr="007A3667">
        <w:trPr>
          <w:trHeight w:val="659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В разделе «Глагол» сложные для усвоения темы «Переходные и непереходные глаголы, их употребление», «Возвратные глаголы: значение, употребление», «Безличные глаголы, их употребление» объединены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«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Личные и безличные, переходные и непереходные, возвратные и невозвратные глаголы (ознакомление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)»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Pr="007A3667" w:rsidRDefault="007A3667" w:rsidP="00220F29">
            <w:pPr>
              <w:pStyle w:val="a4"/>
              <w:ind w:firstLine="742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Ознакомление с безличными, переходными и непереходными, возвратными и невозвратными глаголами, с особенностями их употребления в речи предполагается на материале 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 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154, 155; 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 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73, 74, 76; упр.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hi-IN"/>
              </w:rPr>
              <w:t> 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82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noBreakHyphen/>
              <w:t>85</w:t>
            </w:r>
          </w:p>
        </w:tc>
      </w:tr>
      <w:tr w:rsidR="007A3667" w:rsidTr="00220F29">
        <w:trPr>
          <w:trHeight w:val="55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 w:rsidP="00220F2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Разряды наречий, предлогов, частиц </w:t>
            </w:r>
            <w:r w:rsidR="00220F29">
              <w:rPr>
                <w:rFonts w:ascii="Times New Roman" w:hAnsi="Times New Roman"/>
                <w:sz w:val="24"/>
                <w:szCs w:val="24"/>
                <w:lang w:val="ru-RU" w:bidi="hi-IN"/>
              </w:rPr>
              <w:t>изуч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аются на уровне ознакомления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Pr="007A3667" w:rsidRDefault="007A3667">
            <w:pPr>
              <w:pStyle w:val="a4"/>
              <w:ind w:firstLine="742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Ознакомление с разрядами наречий; формирование умения определять лексическое значение наречий, принадлежность наречия к определенной группе по значению; анализ роли наречий в</w:t>
            </w:r>
            <w:r w:rsidR="00220F29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 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тексте и уместное употребление наречий различных групп в речи осуществляется на материале упр. 325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noBreakHyphen/>
              <w:t>329, 332, 337.</w:t>
            </w:r>
          </w:p>
          <w:p w:rsidR="007A3667" w:rsidRPr="007A3667" w:rsidRDefault="007A3667">
            <w:pPr>
              <w:pStyle w:val="a4"/>
              <w:ind w:firstLine="742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Ознакомление с</w:t>
            </w:r>
            <w:r w:rsidR="00220F29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 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основными разрядами предлогов предполагается на материале упр. 404</w:t>
            </w:r>
            <w:r w:rsidR="00220F29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–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406, 408</w:t>
            </w:r>
            <w:r w:rsidR="00220F29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–412, 414, 415.</w:t>
            </w:r>
          </w:p>
          <w:p w:rsidR="007A3667" w:rsidRPr="007A3667" w:rsidRDefault="007A3667" w:rsidP="00220F29">
            <w:pPr>
              <w:pStyle w:val="a4"/>
              <w:ind w:firstLine="742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Ознакомление с основными разрядами частиц, формирование умений распознавать частицы в</w:t>
            </w:r>
            <w:r w:rsidR="00220F29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 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 xml:space="preserve">тексте, 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lastRenderedPageBreak/>
              <w:t>использовать частицы в речи для выражения различных смысловых оттенков осуществляется на материале упр. 472</w:t>
            </w:r>
            <w:r w:rsidR="00220F29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–</w:t>
            </w:r>
            <w:r w:rsidRPr="007A3667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478, 480</w:t>
            </w:r>
          </w:p>
        </w:tc>
      </w:tr>
      <w:tr w:rsidR="007A3667" w:rsidTr="00220F29">
        <w:trPr>
          <w:trHeight w:val="84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lastRenderedPageBreak/>
              <w:t>Предусмотрены резервные часы (2 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Резервные часы предлагается использовать на развитие речи учащихся, что отражено в КТП</w:t>
            </w:r>
          </w:p>
        </w:tc>
      </w:tr>
      <w:tr w:rsidR="007A3667" w:rsidTr="007A3667"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t>VIII</w:t>
            </w: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</w:t>
            </w:r>
          </w:p>
        </w:tc>
      </w:tr>
      <w:tr w:rsidR="007A3667" w:rsidTr="007A3667">
        <w:trPr>
          <w:trHeight w:val="1102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В разделе «Словосочетание» тем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  <w:lang w:bidi="hi-IN"/>
              </w:rPr>
              <w:t>Грамматическое значение словосочетания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дается как углубленное повторение, тема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  <w:lang w:bidi="hi-IN"/>
              </w:rPr>
              <w:t>Свободные и несвободные словосочетания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» переведен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на уровень ознакомления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 w:rsidP="00220F29">
            <w:pPr>
              <w:spacing w:after="0" w:line="240" w:lineRule="auto"/>
              <w:ind w:firstLine="709"/>
              <w:jc w:val="both"/>
              <w:rPr>
                <w:rFonts w:ascii="Times New Roman" w:eastAsia="PetersburgC;Gabriola" w:hAnsi="Times New Roman"/>
                <w:color w:val="231F20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Понятия о несвободных словосочетаниях и грамматическом</w:t>
            </w:r>
            <w:r>
              <w:rPr>
                <w:rFonts w:ascii="Times New Roman" w:hAnsi="Times New Roman"/>
                <w:color w:val="231F20"/>
                <w:spacing w:val="8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значении словосочетания</w:t>
            </w:r>
            <w:r>
              <w:rPr>
                <w:rFonts w:ascii="Times New Roman" w:eastAsia="PetersburgC;Gabriola" w:hAnsi="Times New Roman"/>
                <w:color w:val="231F20"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Times New Roman" w:eastAsia="PetersburgC;Gabriola" w:hAnsi="Times New Roman"/>
                <w:color w:val="231F20"/>
                <w:sz w:val="24"/>
                <w:szCs w:val="24"/>
                <w:lang w:val="ru-RU" w:bidi="hi-IN"/>
              </w:rPr>
              <w:t xml:space="preserve">формируются на материале упражнений </w:t>
            </w:r>
            <w:r>
              <w:rPr>
                <w:rFonts w:ascii="Times New Roman" w:eastAsia="PetersburgC;Gabriola" w:hAnsi="Times New Roman"/>
                <w:color w:val="231F20"/>
                <w:sz w:val="24"/>
                <w:szCs w:val="24"/>
                <w:lang w:bidi="hi-IN"/>
              </w:rPr>
              <w:t>§ 9</w:t>
            </w:r>
          </w:p>
        </w:tc>
      </w:tr>
      <w:tr w:rsidR="007A3667" w:rsidTr="00220F29">
        <w:trPr>
          <w:trHeight w:val="869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Предусмотрены резервные часы (2 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Резервные часы предлагается использовать на развитие речи учащихся</w:t>
            </w:r>
          </w:p>
        </w:tc>
      </w:tr>
      <w:tr w:rsidR="007A3667" w:rsidTr="007A3667"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 w:rsidRPr="00220F29"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t>IX</w:t>
            </w:r>
            <w:r w:rsidRPr="00220F29"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 w:rsidRPr="00220F29"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</w:t>
            </w:r>
          </w:p>
        </w:tc>
      </w:tr>
      <w:tr w:rsidR="007A3667" w:rsidTr="007A3667">
        <w:trPr>
          <w:trHeight w:val="1114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Из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раздел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«Жанры речи» исключена тема «Аннотация», так как ознакомление с этим жанром осуществляется на практическом уровне на всех учебных предметах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В начале каждого учебного года учитель знакомит учащихся с учебным пособием и обращается к аннотации как информационному тексту, выясняя при этом, какого рода сведения сообщаются в ней и с помощью каких языковых средств они вводятся в текст</w:t>
            </w:r>
          </w:p>
        </w:tc>
      </w:tr>
      <w:tr w:rsidR="007A3667" w:rsidTr="007A3667">
        <w:trPr>
          <w:trHeight w:val="2028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Тема «Сложноподчиненное предложение с несколькими придаточными частями: однородное и неоднородное соподчинение, последовательное подчинение» переведена на уровень ознакомления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 w:rsidP="00E560EC">
            <w:pPr>
              <w:spacing w:after="0" w:line="240" w:lineRule="auto"/>
              <w:ind w:firstLine="709"/>
              <w:jc w:val="both"/>
              <w:rPr>
                <w:rFonts w:ascii="Times New Roman" w:eastAsia="PetersburgC;Gabriola" w:hAnsi="Times New Roman"/>
                <w:color w:val="231F20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color w:val="231F20"/>
                <w:spacing w:val="5"/>
                <w:sz w:val="24"/>
                <w:szCs w:val="24"/>
                <w:lang w:val="ru-RU" w:bidi="hi-IN"/>
              </w:rPr>
              <w:t>Ознакомление</w:t>
            </w:r>
            <w:r>
              <w:rPr>
                <w:rFonts w:ascii="Times New Roman" w:hAnsi="Times New Roman"/>
                <w:color w:val="231F20"/>
                <w:spacing w:val="2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с</w:t>
            </w:r>
            <w:r>
              <w:rPr>
                <w:rFonts w:ascii="Times New Roman" w:hAnsi="Times New Roman"/>
                <w:color w:val="231F20"/>
                <w:spacing w:val="3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5"/>
                <w:sz w:val="24"/>
                <w:szCs w:val="24"/>
                <w:lang w:val="ru-RU" w:bidi="hi-IN"/>
              </w:rPr>
              <w:t>основными</w:t>
            </w:r>
            <w:r>
              <w:rPr>
                <w:rFonts w:ascii="Times New Roman" w:hAnsi="Times New Roman"/>
                <w:color w:val="231F20"/>
                <w:spacing w:val="2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5"/>
                <w:sz w:val="24"/>
                <w:szCs w:val="24"/>
                <w:lang w:val="ru-RU" w:bidi="hi-IN"/>
              </w:rPr>
              <w:t>моделями</w:t>
            </w:r>
            <w:r>
              <w:rPr>
                <w:rFonts w:ascii="Times New Roman" w:hAnsi="Times New Roman"/>
                <w:color w:val="231F20"/>
                <w:spacing w:val="2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6"/>
                <w:sz w:val="24"/>
                <w:szCs w:val="24"/>
                <w:lang w:val="ru-RU" w:bidi="hi-IN"/>
              </w:rPr>
              <w:t>усложнения</w:t>
            </w:r>
            <w:r>
              <w:rPr>
                <w:rFonts w:ascii="Times New Roman" w:hAnsi="Times New Roman"/>
                <w:color w:val="231F20"/>
                <w:spacing w:val="3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1"/>
                <w:sz w:val="24"/>
                <w:szCs w:val="24"/>
                <w:lang w:val="ru-RU" w:bidi="hi-IN"/>
              </w:rPr>
              <w:t>структуры</w:t>
            </w:r>
            <w:r>
              <w:rPr>
                <w:rFonts w:ascii="Times New Roman" w:hAnsi="Times New Roman"/>
                <w:color w:val="231F20"/>
                <w:spacing w:val="16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1"/>
                <w:sz w:val="24"/>
                <w:szCs w:val="24"/>
                <w:lang w:val="ru-RU" w:bidi="hi-IN"/>
              </w:rPr>
              <w:t>сложноподчиненных</w:t>
            </w:r>
            <w:r>
              <w:rPr>
                <w:rFonts w:ascii="Times New Roman" w:hAnsi="Times New Roman"/>
                <w:color w:val="231F20"/>
                <w:spacing w:val="16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1"/>
                <w:sz w:val="24"/>
                <w:szCs w:val="24"/>
                <w:lang w:val="ru-RU" w:bidi="hi-IN"/>
              </w:rPr>
              <w:t>предложений;</w:t>
            </w:r>
            <w:r>
              <w:rPr>
                <w:rFonts w:ascii="Times New Roman" w:hAnsi="Times New Roman"/>
                <w:color w:val="231F20"/>
                <w:spacing w:val="16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2"/>
                <w:sz w:val="24"/>
                <w:szCs w:val="24"/>
                <w:lang w:val="ru-RU" w:bidi="hi-IN"/>
              </w:rPr>
              <w:t>фор</w:t>
            </w:r>
            <w:r>
              <w:rPr>
                <w:rFonts w:ascii="Times New Roman" w:hAnsi="Times New Roman"/>
                <w:color w:val="231F20"/>
                <w:spacing w:val="1"/>
                <w:sz w:val="24"/>
                <w:szCs w:val="24"/>
                <w:lang w:val="ru-RU" w:bidi="hi-IN"/>
              </w:rPr>
              <w:t>мирование</w:t>
            </w:r>
            <w:r>
              <w:rPr>
                <w:rFonts w:ascii="Times New Roman" w:hAnsi="Times New Roman"/>
                <w:color w:val="231F20"/>
                <w:spacing w:val="16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1"/>
                <w:sz w:val="24"/>
                <w:szCs w:val="24"/>
                <w:lang w:val="ru-RU" w:bidi="hi-IN"/>
              </w:rPr>
              <w:t>умения</w:t>
            </w:r>
            <w:r>
              <w:rPr>
                <w:rFonts w:ascii="Times New Roman" w:hAnsi="Times New Roman"/>
                <w:color w:val="231F20"/>
                <w:spacing w:val="16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1"/>
                <w:sz w:val="24"/>
                <w:szCs w:val="24"/>
                <w:lang w:val="ru-RU" w:bidi="hi-IN"/>
              </w:rPr>
              <w:t>анализировать</w:t>
            </w:r>
            <w:r>
              <w:rPr>
                <w:rFonts w:ascii="Times New Roman" w:hAnsi="Times New Roman"/>
                <w:color w:val="231F20"/>
                <w:spacing w:val="16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1"/>
                <w:sz w:val="24"/>
                <w:szCs w:val="24"/>
                <w:lang w:val="ru-RU" w:bidi="hi-IN"/>
              </w:rPr>
              <w:t>структуру</w:t>
            </w:r>
            <w:r>
              <w:rPr>
                <w:rFonts w:ascii="Times New Roman" w:hAnsi="Times New Roman"/>
                <w:color w:val="231F20"/>
                <w:spacing w:val="16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pacing w:val="1"/>
                <w:sz w:val="24"/>
                <w:szCs w:val="24"/>
                <w:lang w:val="ru-RU" w:bidi="hi-IN"/>
              </w:rPr>
              <w:t>сложно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подчиненных</w:t>
            </w:r>
            <w:r>
              <w:rPr>
                <w:rFonts w:ascii="Times New Roman" w:hAnsi="Times New Roman"/>
                <w:color w:val="231F20"/>
                <w:spacing w:val="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предложений</w:t>
            </w:r>
            <w:r>
              <w:rPr>
                <w:rFonts w:ascii="Times New Roman" w:hAnsi="Times New Roman"/>
                <w:color w:val="231F20"/>
                <w:spacing w:val="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с</w:t>
            </w:r>
            <w:r>
              <w:rPr>
                <w:rFonts w:ascii="Times New Roman" w:hAnsi="Times New Roman"/>
                <w:color w:val="231F20"/>
                <w:spacing w:val="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несколькими</w:t>
            </w:r>
            <w:r>
              <w:rPr>
                <w:rFonts w:ascii="Times New Roman" w:hAnsi="Times New Roman"/>
                <w:color w:val="231F20"/>
                <w:spacing w:val="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придаточными, строить схемы сложноподчиненных предложений</w:t>
            </w:r>
            <w:r>
              <w:rPr>
                <w:rFonts w:ascii="Times New Roman" w:hAnsi="Times New Roman"/>
                <w:color w:val="231F20"/>
                <w:spacing w:val="-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с</w:t>
            </w:r>
            <w:r>
              <w:rPr>
                <w:rFonts w:ascii="Times New Roman" w:hAnsi="Times New Roman"/>
                <w:color w:val="231F20"/>
                <w:spacing w:val="-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последовательным,</w:t>
            </w:r>
            <w:r>
              <w:rPr>
                <w:rFonts w:ascii="Times New Roman" w:hAnsi="Times New Roman"/>
                <w:color w:val="231F20"/>
                <w:spacing w:val="-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>однородным,</w:t>
            </w:r>
            <w:r>
              <w:rPr>
                <w:rFonts w:ascii="Times New Roman" w:hAnsi="Times New Roman"/>
                <w:color w:val="231F20"/>
                <w:spacing w:val="-5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color w:val="231F20"/>
                <w:sz w:val="24"/>
                <w:szCs w:val="24"/>
                <w:lang w:val="ru-RU" w:bidi="hi-IN"/>
              </w:rPr>
              <w:t xml:space="preserve">параллельным подчинением и их комбинированием предлагается на материале заданий </w:t>
            </w:r>
            <w:r>
              <w:rPr>
                <w:rFonts w:ascii="Times New Roman" w:eastAsia="PetersburgC;Gabriola" w:hAnsi="Times New Roman"/>
                <w:color w:val="231F20"/>
                <w:sz w:val="24"/>
                <w:szCs w:val="24"/>
                <w:lang w:bidi="hi-IN"/>
              </w:rPr>
              <w:t>§ 27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Предусмотрены резервные часы (2 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Резервные часы предлагается использовать на развитие речи учащихся, в том числе на написание контрольного сочинения по русской литературе</w:t>
            </w:r>
          </w:p>
        </w:tc>
      </w:tr>
      <w:tr w:rsidR="007A3667" w:rsidTr="007A3667">
        <w:trPr>
          <w:trHeight w:val="301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t>X</w:t>
            </w: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 (базовый уровень)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ерев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едена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на уровень ознакомления тем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«Русский язык как развивающееся явление» (из раздела «Общие сведения о языке»)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 w:rsidP="00E560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См. в КТП урок 2: § 1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3, упр. 11 – ознакомление с содержанием текста и со схемой «Место русского языка в кругу славянских языков»; упр.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13 – подбор современных синонимов к устаревшим словам;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упр.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15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работа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с фразеологизмами; упр.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18 – конспект статьи об изменениях в лексике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lastRenderedPageBreak/>
              <w:t>О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бъединен материал двух тем: «Коммуникативные качества речи» (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«Культура речи») и «Функциональные стили, стилеобразующие средства языка» (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«Стилистика как раздел науки о языке»)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. На изучение каждой 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из названных тем выделено по 0,5 ч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 w:rsidP="00E560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Обе темы предлагается объединить для работы на одном уроке. См. в КТП урок 4 «Коммуникативные качества речи. Функциональные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стили, стилеобразующие средства языка». На данном уроке предлагается использовать следующий материал и следующие виды учебной деятельности (все или по выбору):</w:t>
            </w:r>
            <w:r>
              <w:rPr>
                <w:lang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упр. 37 – письмо по памяти; упр.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38 – заслушивание сообщения о связности текста; § 5, упр. 39 (устно) – составление устного учебного сообщения о типах языковых норм; упр. 40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42; § 6, упр. 50 – развернутый ответ на вопрос; упр. 51 –устное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изложение;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упр. 54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стилистиче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ский анализ текста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Pr="00E560EC" w:rsidRDefault="007A3667" w:rsidP="00E560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Сокращено количество часов (с 10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ч до 9</w:t>
            </w:r>
            <w:r w:rsidR="00E560EC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ч) на изучение раздела «Слово как основная единица языка», в котором конкретизированы темы по фонетике («Звуковая сторона слова: произносительная норма, изобразительно-выразительные возможности фонетики. Гласные звуки. Согласные звуки. Изменение качества согласных звуков. Ударение») и лексике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(«Смысловая сторона слова: речевая (лексическая) норма, изобразительно-выразительные возможности лексики и фразеологии (синонимия, антонимия, омонимия; метафора, метонимия как средства выразительности). Лексическое и грамматическое значение слова. Однозначные и многозначные слова. Прямое и переносное значения сл</w:t>
            </w:r>
            <w:r w:rsidR="00E560EC">
              <w:rPr>
                <w:rFonts w:ascii="Times New Roman" w:hAnsi="Times New Roman"/>
                <w:sz w:val="24"/>
                <w:szCs w:val="24"/>
                <w:lang w:bidi="hi-IN"/>
              </w:rPr>
              <w:t>ова. Фразеологические обороты»)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 w:rsidP="002E45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Предлагается распределить часы на изучение раздела «Слово как основная единица языка» следующим образом: «Звуковая сторона слова» – 1 ч (см. в КТП урок 8);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«Смысловая сторона слова» – 2 ч (см. в КТП уроки 9-10);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«Состав слова. Образование слов» – 2 ч (см. в КТП уроки 12, 14);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«Изменение слова (части речи)» – 4 ч вместо прежних 5 ч (см. в КТП уроки 15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18)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Pr="002E4519" w:rsidRDefault="007A3667" w:rsidP="002E45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Внесено уточнение в раздел «Орфография» – «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Правописание имён существительных</w:t>
            </w:r>
            <w:r w:rsidR="002E4519">
              <w:rPr>
                <w:rFonts w:ascii="Times New Roman" w:hAnsi="Times New Roman"/>
                <w:sz w:val="24"/>
                <w:szCs w:val="24"/>
                <w:lang w:bidi="hi-IN"/>
              </w:rPr>
              <w:t>»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 w:rsidP="002E45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См. в КТП урок 25 по теме «Правописание приставок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пре-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и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при-.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Образование и правописание форм имен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существительных,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суффиксов существительных».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Кроме того, материал о правописании имён существительных рассредоточен и по другим темам раздела «Орфография». Например, 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hi-IN"/>
              </w:rPr>
              <w:t xml:space="preserve">Правописание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 w:bidi="hi-IN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hi-IN"/>
              </w:rPr>
              <w:t xml:space="preserve"> и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 w:bidi="hi-IN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hi-IN"/>
              </w:rPr>
              <w:t xml:space="preserve"> со словами разных частей речи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(см. в КТП урок 29), «Слитные, раздельные и дефисные написания самостоятельных частей речи» (см. в КТП урок 31) и др.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Предусмотрены резервные часы (2 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Резервные часы предлагается использовать на написание контрольных сочинений по русской литературе, работу над которыми целесообразно проводить в течение 2-х часов (на написание одного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lastRenderedPageBreak/>
              <w:t>сочинения): 1 ч – за счёт часов учебного предмета «Русская литература» и 1 ч – за счёт учебного предмета «Русский язык».</w:t>
            </w:r>
          </w:p>
          <w:p w:rsidR="007A3667" w:rsidRDefault="007A3667" w:rsidP="002E451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В 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>КТП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резервные часы распределены следующим образом: урок 13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– Контрольное сочинение по литературе на тему «Антагонисты П.П.</w:t>
            </w:r>
            <w:r w:rsidR="002E4519"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Кирсанов и Е.В. Базаров»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(по роману И.С. Тургенева «Отцы и дети») (или другую тему, предложенную учителем); урок 24 –</w:t>
            </w:r>
            <w:r>
              <w:rPr>
                <w:lang w:bidi="hi-I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Контрольное сочинение по литературе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(по роману-эпопее Л.Н.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Толстого «Война и мир»). Нумерация и место уроков для написания контрольных сочинений по литературе являются примерными, поскольку должны соотноситься с подобными уроками по учебному предмету «Русская литература». Их место определит учитель, исходя из фактических часов, отведенных на изучение произведений, по которым предполагается написание контрольных сочинений</w:t>
            </w:r>
          </w:p>
        </w:tc>
      </w:tr>
      <w:tr w:rsidR="007A3667" w:rsidTr="007A3667">
        <w:trPr>
          <w:trHeight w:val="257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lastRenderedPageBreak/>
              <w:t>X</w:t>
            </w: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 (повышенный уровень)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 w:rsidP="009332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 xml:space="preserve">Перераспределены часы </w:t>
            </w:r>
            <w:r w:rsidR="0093321B"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в разделах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«Слово как основная единица языка</w:t>
            </w:r>
            <w:r w:rsidRPr="00170DAE">
              <w:rPr>
                <w:rFonts w:ascii="Times New Roman" w:hAnsi="Times New Roman"/>
                <w:sz w:val="24"/>
                <w:szCs w:val="24"/>
                <w:lang w:bidi="hi-IN"/>
              </w:rPr>
              <w:t>» («Смысловая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сторона слова» – 7</w:t>
            </w:r>
            <w:r w:rsidR="002E4519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ч, «Состав слова. Образование слов» – 8 ч, «Изменение слова (части речи)» – 22 ч), «Орфография как система правил правописания. Орфографическая норма» – 26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ч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 w:rsidP="00170D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В КТП темам из раздела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«Слово как основная единица языка»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соответствуют следующие уроки: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«Смысловая сторона слова»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7 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 – уроки 27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33;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«Состав слова. Образование слов»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8 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 – уроки 34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37, 39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42;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«Изменение слова (части речи)»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22 ч)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– уроки 44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60, 62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 w:rsid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66.</w:t>
            </w:r>
          </w:p>
          <w:p w:rsidR="007A3667" w:rsidRDefault="007A3667" w:rsidP="00170D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На изучение раздела </w:t>
            </w:r>
            <w:r w:rsidRP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«Орфография как система правил правописания. Орфографическая норма»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программой отведено</w:t>
            </w:r>
            <w:r w:rsidRP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26 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. Предлагается добавить 2 ч из резервного времени на уроки для развития речи учащихся (на написание творческих работ), что составит 28 ч, которым соответствуют в КТП уроки 69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71, 74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75, 77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91, 93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100</w:t>
            </w:r>
          </w:p>
        </w:tc>
      </w:tr>
      <w:tr w:rsidR="007A3667" w:rsidTr="00170DAE">
        <w:trPr>
          <w:trHeight w:val="272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 w:rsidP="00170D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Изменено количество контрольных письменных работ – 9 ч: диктанты – 2 (2 ч); изложения – 2 (4 ч); сочинение на языковую или свободную тему – 1 (1</w:t>
            </w:r>
            <w:r w:rsidR="00170DAE"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ч); тестовые работы – 2 (2 ч)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170DA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В КТП это: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уроки 5, 92 – 2 контрольных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диктанта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с грамматическим заданием (2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ч); 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уроки 14, 15 и 72, 73 – 2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контрольных подробных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изложения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(4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ч);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урок 61 – 1 контрольное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сочинение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на лингвистическую тему (1 ч);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уроки 43, 101 – 2 контрольные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тестовые работы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(2 ч)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lastRenderedPageBreak/>
              <w:t>Предусмотрены резервные часы (4 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Предлагается 2 ч из резервного времени выделить для обучающих творческих работ (для развития речи учащихся)  и 2 ч – для написания контрольного сочинения по рус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ской литературе.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В КТП они зафиксированы следующим образом: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Состав слова. Образование слов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  <w:t>8 ч+1ч из резервного времени на контрольное сочинение по литературе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)» – урок 38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Контрольное сочинение по литературе на тему «Антагонисты П.П.</w:t>
            </w:r>
            <w:r w:rsidR="00170DAE"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 Кирсанов и Е.В. 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Базаров» (по роману И.С. Тургенева «Отцы и дети»)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(или другую тему, предложенную учителем)»;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Орфография как система правил правописания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ru-RU" w:bidi="hi-IN"/>
              </w:rPr>
              <w:t>26 ч + 3 ч из резервного времени; из них 1 ч на контрольное сочинение по литературе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)» –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урок 76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Контрольное сочинение по роману-эпопее Л.Н. Толстого “Война и мир”»; уроки 85, 86 «Выборочное изложение “Губернские чиновники”»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(или другая обучающая раб</w:t>
            </w:r>
            <w:r w:rsidR="00170DAE">
              <w:rPr>
                <w:rFonts w:ascii="Times New Roman" w:hAnsi="Times New Roman"/>
                <w:sz w:val="24"/>
                <w:szCs w:val="24"/>
                <w:lang w:val="ru-RU" w:bidi="hi-IN"/>
              </w:rPr>
              <w:t>ота по развитию речи учащихся).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Обращаем внимание на то, что нумерация уроков для проведения контрольных сочинений (как и темы сочинений) является примерной и должна быть соотнесена с фактическими уроками по русской литературе (с КТП по учебному предмету «Русская литература»), на которых будет писаться контрольное сочинение</w:t>
            </w:r>
          </w:p>
        </w:tc>
      </w:tr>
      <w:tr w:rsidR="007A3667" w:rsidTr="00170DAE">
        <w:trPr>
          <w:trHeight w:val="248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t>XI</w:t>
            </w: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 (базовый уровень)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3667" w:rsidRPr="0093321B" w:rsidRDefault="007A3667" w:rsidP="0093321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 w:rsidRP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П</w:t>
            </w:r>
            <w:r w:rsidRPr="0093321B">
              <w:rPr>
                <w:rFonts w:ascii="Times New Roman" w:hAnsi="Times New Roman"/>
                <w:sz w:val="24"/>
                <w:szCs w:val="24"/>
                <w:lang w:bidi="hi-IN"/>
              </w:rPr>
              <w:t>ересмотрено количество учебных часов на изучение следующих разделов: «Речевое общение» (вместо 4</w:t>
            </w:r>
            <w:r w:rsidR="00170DAE" w:rsidRPr="0093321B">
              <w:rPr>
                <w:rFonts w:ascii="Times New Roman" w:hAnsi="Times New Roman"/>
                <w:sz w:val="24"/>
                <w:szCs w:val="24"/>
                <w:lang w:bidi="hi-IN"/>
              </w:rPr>
              <w:t> </w:t>
            </w:r>
            <w:r w:rsidRPr="0093321B">
              <w:rPr>
                <w:rFonts w:ascii="Times New Roman" w:hAnsi="Times New Roman"/>
                <w:sz w:val="24"/>
                <w:szCs w:val="24"/>
                <w:lang w:bidi="hi-IN"/>
              </w:rPr>
              <w:t>ч – 3</w:t>
            </w:r>
            <w:r w:rsidR="00170DAE" w:rsidRP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 w:rsidRPr="0093321B">
              <w:rPr>
                <w:rFonts w:ascii="Times New Roman" w:hAnsi="Times New Roman"/>
                <w:sz w:val="24"/>
                <w:szCs w:val="24"/>
                <w:lang w:bidi="hi-IN"/>
              </w:rPr>
              <w:t>ч</w:t>
            </w:r>
            <w:r w:rsidRP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)</w:t>
            </w:r>
            <w:r w:rsidRPr="0093321B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; «Предложение как основная коммуникативная единица языка. Функционально-стилистические возможности синтаксиса» («Осложнённое предложение» – </w:t>
            </w:r>
            <w:r w:rsidRP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4</w:t>
            </w:r>
            <w:r w:rsidR="0093321B" w:rsidRP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 w:rsidRPr="0093321B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ч, «Сложное предложение» – </w:t>
            </w:r>
            <w:r w:rsidRP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6</w:t>
            </w:r>
            <w:r w:rsidR="0093321B" w:rsidRP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 w:rsidRPr="0093321B">
              <w:rPr>
                <w:rFonts w:ascii="Times New Roman" w:hAnsi="Times New Roman"/>
                <w:sz w:val="24"/>
                <w:szCs w:val="24"/>
                <w:lang w:bidi="hi-IN"/>
              </w:rPr>
              <w:t>ч), «Пунктуация как система знаков препинания и правил их употребления» – 5</w:t>
            </w:r>
            <w:r w:rsidR="0093321B" w:rsidRP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 w:rsidRPr="0093321B">
              <w:rPr>
                <w:rFonts w:ascii="Times New Roman" w:hAnsi="Times New Roman"/>
                <w:sz w:val="24"/>
                <w:szCs w:val="24"/>
                <w:lang w:bidi="hi-IN"/>
              </w:rPr>
              <w:t>ч, «Повторени</w:t>
            </w:r>
            <w:r w:rsidR="00170DAE" w:rsidRPr="0093321B">
              <w:rPr>
                <w:rFonts w:ascii="Times New Roman" w:hAnsi="Times New Roman"/>
                <w:sz w:val="24"/>
                <w:szCs w:val="24"/>
                <w:lang w:bidi="hi-IN"/>
              </w:rPr>
              <w:t>е изученного в XI классе» – 1 ч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редлагается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тему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«Виды монологической речи» дать блоком, с тем чтобы иметь возможность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проведения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обучающей </w:t>
            </w:r>
            <w:r w:rsidRPr="00862DE5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работы над </w:t>
            </w:r>
            <w:r w:rsid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видами </w:t>
            </w:r>
            <w:r w:rsidRPr="00862DE5">
              <w:rPr>
                <w:rFonts w:ascii="Times New Roman" w:hAnsi="Times New Roman"/>
                <w:sz w:val="24"/>
                <w:szCs w:val="24"/>
                <w:lang w:bidi="hi-IN"/>
              </w:rPr>
              <w:t>монологическ</w:t>
            </w:r>
            <w:r w:rsidR="00862DE5" w:rsidRP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ой</w:t>
            </w:r>
            <w:r w:rsidRPr="00862DE5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реч</w:t>
            </w:r>
            <w:r w:rsidR="0093321B">
              <w:rPr>
                <w:rFonts w:ascii="Times New Roman" w:hAnsi="Times New Roman"/>
                <w:sz w:val="24"/>
                <w:szCs w:val="24"/>
                <w:lang w:val="ru-RU" w:bidi="hi-IN"/>
              </w:rPr>
              <w:t>и</w:t>
            </w:r>
            <w:r w:rsidRPr="00862DE5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на практи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ческом уровне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В КТП названным разделам и темам соответствуют следующие уроки:</w:t>
            </w:r>
          </w:p>
          <w:p w:rsidR="007A3667" w:rsidRPr="00170DAE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 xml:space="preserve">Речевое общение» </w:t>
            </w:r>
            <w:r w:rsidRPr="00170DAE">
              <w:rPr>
                <w:rFonts w:ascii="Times New Roman" w:hAnsi="Times New Roman"/>
                <w:sz w:val="24"/>
                <w:szCs w:val="24"/>
                <w:lang w:bidi="hi-IN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3 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 – уроки 3, 6, 8</w:t>
            </w:r>
            <w:r w:rsidR="00170DAE">
              <w:rPr>
                <w:rFonts w:ascii="Times New Roman" w:hAnsi="Times New Roman"/>
                <w:sz w:val="24"/>
                <w:szCs w:val="24"/>
                <w:lang w:bidi="hi-IN"/>
              </w:rPr>
              <w:t>;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Предложение как основная коммуникативная единица языка. Функционально-стилистические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возможности синтаксиса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» (14 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: 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Осложнённое предложение»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lastRenderedPageBreak/>
              <w:t>(4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</w:t>
            </w:r>
            <w:r w:rsidR="00862DE5">
              <w:rPr>
                <w:lang w:val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– уроки 13, 15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17;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«Сложное предложение»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(6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ч)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– уроки 19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22, 25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26;</w:t>
            </w:r>
          </w:p>
          <w:p w:rsidR="007A3667" w:rsidRPr="00862DE5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Пунктуация как система знаков препинания и правил их употребления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5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 – уроки 29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33;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П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вторение изученного в XI классе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1 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 – урок 35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lastRenderedPageBreak/>
              <w:t>К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онкретизирован материал для изучения в следующих разделах и темах: «Речевое общение» (тема «Условия и основные компоненты общения. Правила эффективного речевого общения»), «Основные синтаксические единицы. Словосочетание» («Виды подчинительной связи в словосочетании: согласование, управление, примыкание. Смысловые отношения в словосочетании. Несвободные словосочетания»)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Предлагается при изучении темы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bidi="hi-IN"/>
              </w:rPr>
              <w:t>Условия и основные компоненты общения. Правила эффективного речевого общения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использовать следующий материал: § 2, 3, 4; упр. 30 – развернутый ответ на вопрос; анализ учебного текста на с. 20, 21, 23, 24 и составление тезисного плана к устному сообщению на тему «Условия, компоненты и средства организации речевого общения»; упр. 31 (устно) – анализ речевых ситуаций и речевого поведения говорящих; 32 (устно), 34 (устно) – анализ учебного текста по данным вопросам; упр. 36 (устно) – сопоставление высказываний ораторов (см. в КТП урок 3).</w:t>
            </w:r>
          </w:p>
          <w:p w:rsidR="007A3667" w:rsidRDefault="007A3667" w:rsidP="00862D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Урок по теме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Словосочетание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организовать следующим образом: § 6, упр. 68 – устное учебное сообщение; упр.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70 – вычленение словосочетаний из предложений; ознакомление с теор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етическим материалом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на с. 58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59; упр. 71 – сообщение о словосочетании по данному плану; упр.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72 – работа с таблицей; упр. 73 – решение тестовых заданий; упр. 74, 76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78 – работа над грамматической нормой (см. в КТП урок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9)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Предусмотрены резервные часы (2 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Резервные часы предлагается использовать на написание контрольных сочинений по русской литературе, работу над которыми целесообразно проводить в течение 2-х часов (на написание одного сочинения): 1 ч – за счёт часов учебного предмета «Русская литература» и 1 ч – за счёт учебного предмета «Русский язык».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В календарно-тематическом планировании резервные часы распределены следующим образом: </w:t>
            </w:r>
            <w:r w:rsidRP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урок</w:t>
            </w:r>
            <w:r w:rsidR="00862DE5" w:rsidRP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 w:rsidRP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7</w:t>
            </w:r>
            <w:r w:rsidR="00862DE5" w:rsidRPr="00862DE5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r w:rsidRPr="00862DE5"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 Контрольное сочинение по русской литературе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(по лирике одного из поэтов: А.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Блока, В.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Маяковского, С.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Есенина); урок 14 –</w:t>
            </w:r>
            <w:r>
              <w:rPr>
                <w:lang w:bidi="hi-IN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Контрольное сочинение по литературе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(по творчеству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lastRenderedPageBreak/>
              <w:t>М.А. Шолохова).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Нумерация и место уроков для написания контрольных сочинений по литературе являются приблизительными, поскольку должны соотноситься с подобными уроками по учебному предмету «Русская литература». Их место определит учитель, исходя из фактических часов, отведенных на изучение произведений, по которым предполагается написание контрольных сочинений</w:t>
            </w:r>
          </w:p>
        </w:tc>
      </w:tr>
      <w:tr w:rsidR="007A3667" w:rsidTr="00862DE5">
        <w:trPr>
          <w:trHeight w:val="347"/>
        </w:trPr>
        <w:tc>
          <w:tcPr>
            <w:tcW w:w="9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667" w:rsidRDefault="007A366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bidi="hi-IN"/>
              </w:rPr>
              <w:lastRenderedPageBreak/>
              <w:t>XI</w:t>
            </w:r>
            <w:r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 xml:space="preserve"> клас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hi-IN"/>
              </w:rPr>
              <w:t>с (повышенный уровень)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Pr="00862DE5" w:rsidRDefault="00862D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П</w:t>
            </w:r>
            <w:r w:rsidR="007A3667">
              <w:rPr>
                <w:rFonts w:ascii="Times New Roman" w:hAnsi="Times New Roman"/>
                <w:sz w:val="24"/>
                <w:szCs w:val="24"/>
                <w:lang w:bidi="hi-IN"/>
              </w:rPr>
              <w:t>ерераспределен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ы</w:t>
            </w:r>
            <w:r w:rsidR="007A3667"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ы</w:t>
            </w:r>
            <w:r w:rsidR="007A3667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: </w:t>
            </w:r>
            <w:r w:rsidR="007A3667">
              <w:rPr>
                <w:rFonts w:ascii="Times New Roman" w:hAnsi="Times New Roman"/>
                <w:sz w:val="24"/>
                <w:szCs w:val="24"/>
                <w:lang w:bidi="hi-IN"/>
              </w:rPr>
              <w:t>«Предложение как основная коммуникативная единица. Функционально-стилистические возможности синтаксиса» – 51 ч</w:t>
            </w:r>
            <w:r w:rsidR="007A3667"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(вместо 53 ч)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;</w:t>
            </w:r>
          </w:p>
          <w:p w:rsidR="007A3667" w:rsidRDefault="007A3667" w:rsidP="00862D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Пунктуация как система знаков препинания и правил их употребления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– 23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ч (вместо 24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Повторение изученного в XI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классе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– 4 ч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(вместо 5 ч)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Предлагается выделить на изучение раздела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«Предложение как основная коммуникативная единица. Функционально-стилистические возможности синтаксиса»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52 ч, добавив 1</w:t>
            </w:r>
            <w:r w:rsidR="00862DE5"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ч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 xml:space="preserve"> из резервного времени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, что отмечено в КТП.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Функции знаков препинания рекомендуется рассмотреть не на отдельном уроке, а в рамках урока по теме «Принципы русской пунктуации как системы знаков препинания и правил их употребления» (см. в КТП урок 77).</w:t>
            </w:r>
          </w:p>
          <w:p w:rsidR="007A3667" w:rsidRDefault="007A3667" w:rsidP="00862D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На раздел «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Повторение изученного в XI классе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предлагается добавить 1 ч из резервного времени, что составит 5 ч (см. в КТП уроки 101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105)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 w:rsidP="00862D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Изменено количество контрольных письменных работ – 9 ч: диктанты – 2 (2 ч); изложения – 2 (4 ч); сочинение на языковую или свободную тему – 1 (1 ч); тестовые работы – 2 (2 ч)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862D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В КТП это:</w:t>
            </w:r>
          </w:p>
          <w:p w:rsidR="007A3667" w:rsidRDefault="007A3667" w:rsidP="00862D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уроки 53, 100 – 2 контрольных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диктанта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с грамматическим заданием (2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ч);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уроки 15, 16 и 75, 76 – 2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контрольных подробных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изложения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(4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ч);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урок 39 – 1 контрольное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сочинение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на свободную тему (1 ч);</w:t>
            </w:r>
          </w:p>
          <w:p w:rsidR="007A3667" w:rsidRDefault="007A3667" w:rsidP="00862D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уроки 34, 68 – 2 контрольные 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тестовые работы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(2 ч)</w:t>
            </w:r>
          </w:p>
        </w:tc>
      </w:tr>
      <w:tr w:rsidR="007A3667" w:rsidTr="007A3667">
        <w:trPr>
          <w:trHeight w:val="853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 w:bidi="hi-IN"/>
              </w:rPr>
              <w:t>Предусмотрены резервные часы (4 ч), которые учитель может использовать по своему усмотрению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Предлагается 2 ч из резервного времени выделить для развития речи учащихся в рамках разделов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«Предложение как основная коммуникативная единица. Функционально-стилистические возможности синтаксиса»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и «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>Повторение изученного в XI классе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» (см. в КТП урок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105 «Речевое общение. Монологическая и диалогическая речь».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Оставшиеся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2 ч из резервного 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lastRenderedPageBreak/>
              <w:t>времени предлагается использовать для написания контрольных сочинений по русской литературе, работу над которыми целесообразно проводить в течение 2-х часов (на написание одного сочинения): 1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ч – за счёт часов учебного предмета «Русская литература» и 1 ч – за счёт учебного предмета «Русский язык».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В КТП это урок 19 –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Контрольное сочинение по русской литературе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(по лирике одного из поэтов: А.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Блока, В.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Маяковского, С. Есенина)» и урок 44 – «</w:t>
            </w:r>
            <w:r>
              <w:rPr>
                <w:rFonts w:ascii="Times New Roman" w:hAnsi="Times New Roman"/>
                <w:i/>
                <w:sz w:val="24"/>
                <w:szCs w:val="24"/>
                <w:lang w:val="ru-RU" w:bidi="hi-IN"/>
              </w:rPr>
              <w:t>Контрольное сочинение по русской литературе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 xml:space="preserve"> (по творчеству М.А.</w:t>
            </w:r>
            <w:r w:rsidR="00862DE5">
              <w:rPr>
                <w:rFonts w:ascii="Times New Roman" w:hAnsi="Times New Roman"/>
                <w:sz w:val="24"/>
                <w:szCs w:val="24"/>
                <w:lang w:val="ru-RU" w:bidi="hi-IN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Шолохова)».</w:t>
            </w:r>
          </w:p>
          <w:p w:rsidR="007A3667" w:rsidRDefault="007A36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hi-IN"/>
              </w:rPr>
              <w:t>Нумерация и место уроков для написания контрольных сочинений по литературе являются приблизительными, поскольку должны соотноситься с подобными уроками по учебному предмету «Русская литература». Их место определит учитель, исходя из фактических часов, отведенных на изучение произведений, по которым предполагается написание контрольных сочинений</w:t>
            </w:r>
          </w:p>
        </w:tc>
      </w:tr>
    </w:tbl>
    <w:p w:rsidR="007A3667" w:rsidRDefault="007A3667" w:rsidP="007A36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7A3667" w:rsidRDefault="007A3667" w:rsidP="007A3667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Обращаем внимание</w:t>
      </w:r>
      <w:r>
        <w:rPr>
          <w:rFonts w:ascii="Times New Roman" w:hAnsi="Times New Roman"/>
          <w:sz w:val="28"/>
          <w:szCs w:val="28"/>
          <w:lang w:val="ru-RU"/>
        </w:rPr>
        <w:t xml:space="preserve"> на выставлени</w:t>
      </w:r>
      <w:r w:rsidR="00862DE5"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 xml:space="preserve"> в журнал отметок за изложение с дополнительным заданием в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IX</w:t>
      </w:r>
      <w:r>
        <w:rPr>
          <w:rFonts w:ascii="Times New Roman" w:hAnsi="Times New Roman"/>
          <w:sz w:val="28"/>
          <w:szCs w:val="28"/>
          <w:lang w:val="ru-RU"/>
        </w:rPr>
        <w:t xml:space="preserve"> классах. Написание такого изложения рассчитано на два урока и оценивается тремя отметками. В классном журнале две отметки за написание изложения выставляются в одну графу на первом уроке 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(например: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9/7</w:t>
      </w:r>
      <w:r>
        <w:rPr>
          <w:rFonts w:ascii="Times New Roman" w:hAnsi="Times New Roman"/>
          <w:i/>
          <w:sz w:val="28"/>
          <w:szCs w:val="28"/>
          <w:lang w:val="ru-RU"/>
        </w:rPr>
        <w:t>).</w:t>
      </w:r>
      <w:r>
        <w:rPr>
          <w:rFonts w:ascii="Times New Roman" w:hAnsi="Times New Roman"/>
          <w:sz w:val="28"/>
          <w:szCs w:val="28"/>
          <w:lang w:val="ru-RU"/>
        </w:rPr>
        <w:t xml:space="preserve"> Отметка за дополнительное задание выставляется в графу классного журнала за написание изложения на втором уроке 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(например: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8</w:t>
      </w:r>
      <w:r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055F0C" w:rsidRPr="0093321B" w:rsidRDefault="007A3667" w:rsidP="0093321B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Разъясняем выставлени</w:t>
      </w:r>
      <w:r w:rsidR="00862DE5"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 xml:space="preserve"> в классный журнал отметок за урок, на котором используются разные виды и формы контроля учебной деятельности учащихся. При проведении подобных уроков отметки (не более двух) за разные виды (формы) контроля учебной деятельности учащихся выставляются в одну клетку через дробь. Например, при оценивании письменного домашнего задания, выполненного дома на отметку, и одного из видов диктанта (графического, выборочного и др.) или при написании учащимися письма по памяти (мини-сочинения, тестовой работы и др.) и выполнении индивидуального задания (ответа у доски или др.) две отметки выставляются в одну клетку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>9/8</w:t>
      </w:r>
      <w:r>
        <w:rPr>
          <w:rFonts w:ascii="Times New Roman" w:hAnsi="Times New Roman"/>
          <w:i/>
          <w:sz w:val="28"/>
          <w:szCs w:val="28"/>
          <w:lang w:val="ru-RU"/>
        </w:rPr>
        <w:t>.</w:t>
      </w:r>
    </w:p>
    <w:sectPr w:rsidR="00055F0C" w:rsidRPr="00933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C;Gabriol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BC9"/>
    <w:rsid w:val="00055F0C"/>
    <w:rsid w:val="00170DAE"/>
    <w:rsid w:val="00220F29"/>
    <w:rsid w:val="002B3EE0"/>
    <w:rsid w:val="002E4519"/>
    <w:rsid w:val="00642FD0"/>
    <w:rsid w:val="007A3667"/>
    <w:rsid w:val="007A3CB9"/>
    <w:rsid w:val="00862DE5"/>
    <w:rsid w:val="0093321B"/>
    <w:rsid w:val="00A34F01"/>
    <w:rsid w:val="00B07BC9"/>
    <w:rsid w:val="00E560EC"/>
    <w:rsid w:val="00FD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667"/>
    <w:pPr>
      <w:suppressAutoHyphens/>
    </w:pPr>
    <w:rPr>
      <w:rFonts w:ascii="Calibri" w:eastAsia="Calibri" w:hAnsi="Calibri" w:cs="Times New Roman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A3667"/>
    <w:pPr>
      <w:ind w:left="720"/>
    </w:pPr>
    <w:rPr>
      <w:rFonts w:cs="Calibri"/>
      <w:lang w:val="ru-RU"/>
    </w:rPr>
  </w:style>
  <w:style w:type="paragraph" w:customStyle="1" w:styleId="a4">
    <w:name w:val="текст таблицы"/>
    <w:basedOn w:val="a"/>
    <w:rsid w:val="007A3667"/>
    <w:pPr>
      <w:widowControl w:val="0"/>
      <w:autoSpaceDE w:val="0"/>
      <w:spacing w:after="0" w:line="200" w:lineRule="atLeast"/>
      <w:jc w:val="both"/>
    </w:pPr>
    <w:rPr>
      <w:rFonts w:ascii="PetersburgC;Gabriola" w:eastAsia="Times New Roman" w:hAnsi="PetersburgC;Gabriola" w:cs="PetersburgC;Gabriola"/>
      <w:color w:val="000000"/>
      <w:sz w:val="18"/>
      <w:szCs w:val="18"/>
      <w:lang w:val="ru-RU"/>
    </w:rPr>
  </w:style>
  <w:style w:type="character" w:customStyle="1" w:styleId="a5">
    <w:name w:val="пж"/>
    <w:rsid w:val="007A3667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667"/>
    <w:pPr>
      <w:suppressAutoHyphens/>
    </w:pPr>
    <w:rPr>
      <w:rFonts w:ascii="Calibri" w:eastAsia="Calibri" w:hAnsi="Calibri" w:cs="Times New Roman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A3667"/>
    <w:pPr>
      <w:ind w:left="720"/>
    </w:pPr>
    <w:rPr>
      <w:rFonts w:cs="Calibri"/>
      <w:lang w:val="ru-RU"/>
    </w:rPr>
  </w:style>
  <w:style w:type="paragraph" w:customStyle="1" w:styleId="a4">
    <w:name w:val="текст таблицы"/>
    <w:basedOn w:val="a"/>
    <w:rsid w:val="007A3667"/>
    <w:pPr>
      <w:widowControl w:val="0"/>
      <w:autoSpaceDE w:val="0"/>
      <w:spacing w:after="0" w:line="200" w:lineRule="atLeast"/>
      <w:jc w:val="both"/>
    </w:pPr>
    <w:rPr>
      <w:rFonts w:ascii="PetersburgC;Gabriola" w:eastAsia="Times New Roman" w:hAnsi="PetersburgC;Gabriola" w:cs="PetersburgC;Gabriola"/>
      <w:color w:val="000000"/>
      <w:sz w:val="18"/>
      <w:szCs w:val="18"/>
      <w:lang w:val="ru-RU"/>
    </w:rPr>
  </w:style>
  <w:style w:type="character" w:customStyle="1" w:styleId="a5">
    <w:name w:val="пж"/>
    <w:rsid w:val="007A3667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3930</Words>
  <Characters>22402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dcterms:created xsi:type="dcterms:W3CDTF">2017-08-23T07:57:00Z</dcterms:created>
  <dcterms:modified xsi:type="dcterms:W3CDTF">2017-08-23T07:57:00Z</dcterms:modified>
</cp:coreProperties>
</file>